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nton" w:cs="Anton" w:eastAsia="Anton" w:hAnsi="Anton"/>
          <w:b w:val="1"/>
          <w:bCs w:val="1"/>
          <w:sz w:val="74"/>
          <w:szCs w:val="74"/>
        </w:rPr>
      </w:pPr>
      <w:r w:rsidDel="00000000" w:rsidR="00000000" w:rsidRPr="00000000">
        <w:rPr>
          <w:rFonts w:ascii="Anton" w:cs="Anton" w:eastAsia="Anton" w:hAnsi="Anton"/>
          <w:b w:val="1"/>
          <w:bCs w:val="1"/>
          <w:sz w:val="74"/>
          <w:szCs w:val="74"/>
          <w:rtl w:val="0"/>
        </w:rPr>
        <w:t xml:space="preserve">Packliste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Schlafsack, Kissen, Stofftier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▪ Trainingsbekleidung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▪ Freizeitbekleidung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▪ Trainer oder Pyjama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▪ Aussenturnschuhe und Hallenschuhe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▪ Badekleider und Badetuch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t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